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99B" w:rsidRDefault="00963BF7">
      <w:pPr>
        <w:pStyle w:val="a2"/>
        <w:jc w:val="center"/>
        <w:rPr>
          <w:rFonts w:ascii="Times New Roman" w:hAnsi="Times New Roman"/>
          <w:b/>
          <w:bCs/>
          <w:szCs w:val="28"/>
        </w:rPr>
      </w:pPr>
      <w:bookmarkStart w:id="0" w:name="_GoBack"/>
      <w:r w:rsidRPr="00963BF7">
        <w:rPr>
          <w:rFonts w:ascii="Times New Roman" w:hAnsi="Times New Roman"/>
          <w:b/>
          <w:bCs/>
          <w:szCs w:val="28"/>
        </w:rPr>
        <w:t>Информация об итогах реализации государственной программы «Формирование современной городской среды на территории Республики Татарстан» в 202</w:t>
      </w:r>
      <w:r>
        <w:rPr>
          <w:rFonts w:ascii="Times New Roman" w:hAnsi="Times New Roman"/>
          <w:b/>
          <w:bCs/>
          <w:szCs w:val="28"/>
        </w:rPr>
        <w:t>5</w:t>
      </w:r>
      <w:r w:rsidRPr="00963BF7">
        <w:rPr>
          <w:rFonts w:ascii="Times New Roman" w:hAnsi="Times New Roman"/>
          <w:b/>
          <w:bCs/>
          <w:szCs w:val="28"/>
        </w:rPr>
        <w:t xml:space="preserve"> году</w:t>
      </w:r>
    </w:p>
    <w:bookmarkEnd w:id="0"/>
    <w:p w:rsidR="00963BF7" w:rsidRDefault="00963BF7">
      <w:pPr>
        <w:pStyle w:val="a2"/>
        <w:jc w:val="center"/>
        <w:rPr>
          <w:rFonts w:ascii="Times New Roman" w:hAnsi="Times New Roman"/>
          <w:szCs w:val="28"/>
        </w:rPr>
      </w:pPr>
    </w:p>
    <w:p w:rsidR="0030199B" w:rsidRDefault="003C039B">
      <w:pPr>
        <w:pStyle w:val="a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Государственная программа «Формирование современной городской среды на территории Республики Татарстан» (далее - госпрограмма) утверждена </w:t>
      </w:r>
      <w:r>
        <w:rPr>
          <w:rFonts w:ascii="Times New Roman" w:hAnsi="Times New Roman" w:cs="Times New Roman"/>
          <w:szCs w:val="28"/>
        </w:rPr>
        <w:t>постановлением Кабинета Министров Республики Татарстан от 30.10.2017 № 823.</w:t>
      </w:r>
    </w:p>
    <w:p w:rsidR="0030199B" w:rsidRDefault="003C039B">
      <w:pPr>
        <w:pStyle w:val="a2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Cs w:val="28"/>
        </w:rPr>
        <w:t>Срок реализации: Этап I: 2018 – 2023 г. Этап II: 2024 – 2030 гг.</w:t>
      </w:r>
    </w:p>
    <w:p w:rsidR="0030199B" w:rsidRDefault="003C039B">
      <w:pPr>
        <w:pStyle w:val="a2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Cs w:val="28"/>
        </w:rPr>
        <w:t>Госпрограмма состоит из 2 структурных элементов: 1 региональный проект, не входящий в состав национального проекта (РП вне НП), 1 региональный проект, входящий в состав национального проекта (РП в НП).</w:t>
      </w:r>
    </w:p>
    <w:p w:rsidR="0030199B" w:rsidRDefault="003C039B">
      <w:pPr>
        <w:pStyle w:val="a2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Ответственным исполнителем госпрограммы является Министерство строительства, архитектуры и жилищно-коммунального хозяйства Республики Татарстан. </w:t>
      </w:r>
      <w:r>
        <w:rPr>
          <w:rFonts w:ascii="Times New Roman" w:hAnsi="Times New Roman"/>
          <w:szCs w:val="28"/>
        </w:rPr>
        <w:t>Куратор госпрограммы - Первый заместитель Премьер-министра Республики Татарстан Р.К.Нигматуллин.</w:t>
      </w:r>
    </w:p>
    <w:p w:rsidR="0030199B" w:rsidRDefault="003C039B">
      <w:pPr>
        <w:pStyle w:val="a2"/>
      </w:pPr>
      <w:r>
        <w:rPr>
          <w:rFonts w:ascii="Times New Roman" w:hAnsi="Times New Roman"/>
          <w:szCs w:val="28"/>
        </w:rPr>
        <w:t xml:space="preserve">В 2025 году в </w:t>
      </w:r>
      <w:r>
        <w:rPr>
          <w:rFonts w:ascii="Times New Roman" w:hAnsi="Times New Roman" w:cs="Times New Roman"/>
          <w:szCs w:val="28"/>
        </w:rPr>
        <w:t>постановление Кабинета Министров Республики Татарстан от 30.10.2017 № 823</w:t>
      </w:r>
      <w:r>
        <w:rPr>
          <w:rFonts w:ascii="Times New Roman" w:hAnsi="Times New Roman"/>
          <w:szCs w:val="28"/>
        </w:rPr>
        <w:t xml:space="preserve"> вносились изменения, согласно которым: </w:t>
      </w:r>
    </w:p>
    <w:p w:rsidR="0030199B" w:rsidRDefault="003C039B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>предусмотрено изложение госпрограммы в новой редакции;</w:t>
      </w:r>
    </w:p>
    <w:p w:rsidR="0030199B" w:rsidRDefault="003C039B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>формирование, согласование, утверждение и размещение паспортов государственных программ, паспортов структурных элементов государственных программ, запросов на изменение паспортов государственных программ, запросов на изменение паспортов структурных элементов государственных программ, отчетов о ходе реализации государственных программ и их структурных элементов, а также иных документов и материалов, разрабатываемых при осуществлении проектной деятельности, за исключением документов и материалов, содержащих сведения, составляющие государственную тайну, осуществляются в региональной информационной системе «Цифровой модуль управления государственными программами».</w:t>
      </w:r>
    </w:p>
    <w:p w:rsidR="0030199B" w:rsidRDefault="003C039B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 стратегические приоритеты внесены изменения в части корректировки целей госпрограммы с целями и приоритетами, обозначенными в Указе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30199B" w:rsidRDefault="003C039B">
      <w:pPr>
        <w:pStyle w:val="a2"/>
        <w:rPr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>Результаты проверки, анализа и оценки эффективности реализации госпрограммы, проведенной в соответствии с Правилами формирования сводного годового доклада о ходе реализации и об оценке эффективности государственных программ Республики Татарстан, показали следующее.</w:t>
      </w:r>
    </w:p>
    <w:p w:rsidR="0030199B" w:rsidRDefault="0030199B">
      <w:pPr>
        <w:pStyle w:val="a2"/>
        <w:rPr>
          <w:shd w:val="clear" w:color="auto" w:fill="FFFFFF"/>
        </w:rPr>
      </w:pPr>
    </w:p>
    <w:p w:rsidR="0030199B" w:rsidRDefault="003C039B">
      <w:pPr>
        <w:pStyle w:val="a2"/>
      </w:pPr>
      <w:r>
        <w:rPr>
          <w:rFonts w:ascii="Times New Roman" w:hAnsi="Times New Roman"/>
          <w:szCs w:val="28"/>
        </w:rPr>
        <w:t>Госпрограммой установлены цели «Повышение комфортности общественных пространств путем благоустройства территорий» и «Повышение качества и комфорта среды проживания на территории Республики Татарстан», которые связаны с национальной целью развития РФ «Комфортная и безопасная среда для жизни».</w:t>
      </w:r>
    </w:p>
    <w:p w:rsidR="0030199B" w:rsidRDefault="0030199B">
      <w:pPr>
        <w:pStyle w:val="a2"/>
        <w:rPr>
          <w:rFonts w:ascii="Times New Roman" w:hAnsi="Times New Roman"/>
          <w:szCs w:val="28"/>
        </w:rPr>
      </w:pPr>
    </w:p>
    <w:p w:rsidR="0030199B" w:rsidRDefault="003C039B">
      <w:pPr>
        <w:pStyle w:val="a2"/>
        <w:ind w:firstLine="0"/>
        <w:jc w:val="center"/>
      </w:pPr>
      <w:r>
        <w:rPr>
          <w:rFonts w:ascii="Times New Roman" w:hAnsi="Times New Roman"/>
          <w:szCs w:val="28"/>
        </w:rPr>
        <w:t xml:space="preserve">Для достижения цели госпрограммы предусмотрено 3 показателя, </w:t>
      </w:r>
    </w:p>
    <w:p w:rsidR="0030199B" w:rsidRDefault="003C039B">
      <w:pPr>
        <w:pStyle w:val="a2"/>
        <w:ind w:firstLine="0"/>
        <w:jc w:val="center"/>
      </w:pPr>
      <w:r>
        <w:rPr>
          <w:rFonts w:ascii="Times New Roman" w:hAnsi="Times New Roman"/>
          <w:szCs w:val="28"/>
        </w:rPr>
        <w:lastRenderedPageBreak/>
        <w:t>уровень достижения по всем показателям составляет 100%</w:t>
      </w:r>
    </w:p>
    <w:tbl>
      <w:tblPr>
        <w:tblW w:w="10263" w:type="dxa"/>
        <w:tblInd w:w="-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4"/>
        <w:gridCol w:w="1366"/>
        <w:gridCol w:w="1396"/>
        <w:gridCol w:w="1487"/>
      </w:tblGrid>
      <w:tr w:rsidR="0030199B">
        <w:trPr>
          <w:trHeight w:val="477"/>
        </w:trPr>
        <w:tc>
          <w:tcPr>
            <w:tcW w:w="6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199B" w:rsidRDefault="003C03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199B" w:rsidRDefault="003C03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199B" w:rsidRDefault="003C03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99B" w:rsidRDefault="003C03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достижения, %</w:t>
            </w:r>
          </w:p>
        </w:tc>
      </w:tr>
      <w:tr w:rsidR="0030199B">
        <w:trPr>
          <w:trHeight w:val="477"/>
        </w:trPr>
        <w:tc>
          <w:tcPr>
            <w:tcW w:w="6013" w:type="dxa"/>
            <w:tcBorders>
              <w:left w:val="single" w:sz="2" w:space="0" w:color="000000"/>
              <w:bottom w:val="single" w:sz="2" w:space="0" w:color="000000"/>
            </w:tcBorders>
          </w:tcPr>
          <w:p w:rsidR="0030199B" w:rsidRDefault="003C039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благоустроенных общественных территорий, ед. (нарастающим итогом с 2025 г.)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 w:rsidR="0030199B" w:rsidRDefault="003C03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1396" w:type="dxa"/>
            <w:tcBorders>
              <w:left w:val="single" w:sz="2" w:space="0" w:color="000000"/>
              <w:bottom w:val="single" w:sz="2" w:space="0" w:color="000000"/>
            </w:tcBorders>
          </w:tcPr>
          <w:p w:rsidR="0030199B" w:rsidRDefault="003C03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99B" w:rsidRDefault="003C03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30199B">
        <w:trPr>
          <w:trHeight w:val="371"/>
        </w:trPr>
        <w:tc>
          <w:tcPr>
            <w:tcW w:w="6013" w:type="dxa"/>
            <w:tcBorders>
              <w:left w:val="single" w:sz="2" w:space="0" w:color="000000"/>
              <w:bottom w:val="single" w:sz="2" w:space="0" w:color="000000"/>
            </w:tcBorders>
          </w:tcPr>
          <w:p w:rsidR="0030199B" w:rsidRDefault="003C039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 w:rsidR="0030199B" w:rsidRDefault="003C03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Тысяча единиц</w:t>
            </w:r>
          </w:p>
        </w:tc>
        <w:tc>
          <w:tcPr>
            <w:tcW w:w="1396" w:type="dxa"/>
            <w:tcBorders>
              <w:left w:val="single" w:sz="2" w:space="0" w:color="000000"/>
              <w:bottom w:val="single" w:sz="2" w:space="0" w:color="000000"/>
            </w:tcBorders>
          </w:tcPr>
          <w:p w:rsidR="0030199B" w:rsidRDefault="003C03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99B" w:rsidRDefault="003C03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30199B">
        <w:trPr>
          <w:trHeight w:val="516"/>
        </w:trPr>
        <w:tc>
          <w:tcPr>
            <w:tcW w:w="6013" w:type="dxa"/>
            <w:tcBorders>
              <w:left w:val="single" w:sz="2" w:space="0" w:color="000000"/>
              <w:bottom w:val="single" w:sz="2" w:space="0" w:color="000000"/>
            </w:tcBorders>
          </w:tcPr>
          <w:p w:rsidR="0030199B" w:rsidRDefault="003C039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благоустроенных общественных территорий, приходящаяся на одного жителя Республики Татарстан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 w:rsidR="0030199B" w:rsidRDefault="003C03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Квадратный метр</w:t>
            </w:r>
          </w:p>
        </w:tc>
        <w:tc>
          <w:tcPr>
            <w:tcW w:w="1396" w:type="dxa"/>
            <w:tcBorders>
              <w:left w:val="single" w:sz="2" w:space="0" w:color="000000"/>
              <w:bottom w:val="single" w:sz="2" w:space="0" w:color="000000"/>
            </w:tcBorders>
          </w:tcPr>
          <w:p w:rsidR="0030199B" w:rsidRDefault="003C03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99B" w:rsidRDefault="003C03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30199B" w:rsidRDefault="0030199B">
      <w:pPr>
        <w:rPr>
          <w:rFonts w:ascii="Times New Roman" w:hAnsi="Times New Roman"/>
          <w:szCs w:val="28"/>
        </w:rPr>
      </w:pPr>
    </w:p>
    <w:p w:rsidR="0030199B" w:rsidRDefault="003C039B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>По итогам проведенной оценки эффективности уровень достижения показателей госпрограммы в 2025 году составил 100%, что соответствует категории  I четверть - «высокая степень эффективности реализации государственной программы», который включал в себя: оценку уровня достижения госпрограммы в отчетном году (100%), оценку уровня достижения регионального проекта, не входящего в состав национального проекта (100%), оценку уровня достижения регионального проекта, входящего в состав национального проекта (100%).</w:t>
      </w:r>
    </w:p>
    <w:p w:rsidR="0030199B" w:rsidRDefault="0030199B">
      <w:pPr>
        <w:ind w:firstLine="709"/>
        <w:jc w:val="both"/>
        <w:rPr>
          <w:rFonts w:ascii="Times New Roman" w:hAnsi="Times New Roman" w:cs="Times New Roman"/>
          <w:b/>
        </w:rPr>
      </w:pPr>
    </w:p>
    <w:p w:rsidR="0030199B" w:rsidRDefault="003C039B">
      <w:pPr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Уровень достижения </w:t>
      </w:r>
      <w:r>
        <w:rPr>
          <w:rFonts w:ascii="Times New Roman" w:eastAsia="Calibri" w:hAnsi="Times New Roman" w:cs="Times New Roman"/>
          <w:b/>
          <w:bCs/>
          <w:kern w:val="0"/>
          <w:sz w:val="24"/>
          <w:lang w:val="tt-RU" w:eastAsia="en-US" w:bidi="ar-SA"/>
        </w:rPr>
        <w:t>государственной программы</w:t>
      </w:r>
      <w:r>
        <w:rPr>
          <w:rFonts w:ascii="Times New Roman" w:hAnsi="Times New Roman" w:cs="Times New Roman"/>
          <w:b/>
          <w:sz w:val="24"/>
        </w:rPr>
        <w:t xml:space="preserve"> «Формирование комфортной городской среды на территории Республики Татарстан» </w:t>
      </w:r>
    </w:p>
    <w:p w:rsidR="0030199B" w:rsidRDefault="003C03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2025 год</w:t>
      </w:r>
    </w:p>
    <w:tbl>
      <w:tblPr>
        <w:tblW w:w="10188" w:type="dxa"/>
        <w:tblInd w:w="-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1"/>
        <w:gridCol w:w="1025"/>
        <w:gridCol w:w="3913"/>
        <w:gridCol w:w="1599"/>
      </w:tblGrid>
      <w:tr w:rsidR="0030199B">
        <w:trPr>
          <w:trHeight w:val="195"/>
        </w:trPr>
        <w:tc>
          <w:tcPr>
            <w:tcW w:w="3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0199B" w:rsidRDefault="003C03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паспорта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0199B" w:rsidRDefault="003C03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0199B" w:rsidRDefault="003C03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99B" w:rsidRDefault="003C03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достижения, %</w:t>
            </w:r>
          </w:p>
        </w:tc>
      </w:tr>
      <w:tr w:rsidR="0030199B">
        <w:trPr>
          <w:trHeight w:val="582"/>
        </w:trPr>
        <w:tc>
          <w:tcPr>
            <w:tcW w:w="3650" w:type="dxa"/>
            <w:tcBorders>
              <w:left w:val="single" w:sz="2" w:space="0" w:color="000000"/>
              <w:bottom w:val="single" w:sz="2" w:space="0" w:color="000000"/>
            </w:tcBorders>
          </w:tcPr>
          <w:p w:rsidR="0030199B" w:rsidRDefault="003C039B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Формирование комфортной городской среды на территории Республики Татарстан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</w:tcPr>
          <w:p w:rsidR="0030199B" w:rsidRDefault="003C039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ГП</w:t>
            </w:r>
          </w:p>
        </w:tc>
        <w:tc>
          <w:tcPr>
            <w:tcW w:w="3913" w:type="dxa"/>
            <w:tcBorders>
              <w:left w:val="single" w:sz="2" w:space="0" w:color="000000"/>
              <w:bottom w:val="single" w:sz="2" w:space="0" w:color="000000"/>
            </w:tcBorders>
          </w:tcPr>
          <w:p w:rsidR="0030199B" w:rsidRDefault="003C039B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99B" w:rsidRDefault="003C039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30199B">
        <w:trPr>
          <w:trHeight w:val="459"/>
        </w:trPr>
        <w:tc>
          <w:tcPr>
            <w:tcW w:w="3650" w:type="dxa"/>
            <w:tcBorders>
              <w:left w:val="single" w:sz="2" w:space="0" w:color="000000"/>
              <w:bottom w:val="single" w:sz="2" w:space="0" w:color="000000"/>
            </w:tcBorders>
          </w:tcPr>
          <w:p w:rsidR="0030199B" w:rsidRDefault="003C039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территорий муниципальных образований Республики Татарстан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</w:tcPr>
          <w:p w:rsidR="0030199B" w:rsidRDefault="003C03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РП вне НП</w:t>
            </w:r>
          </w:p>
        </w:tc>
        <w:tc>
          <w:tcPr>
            <w:tcW w:w="3913" w:type="dxa"/>
            <w:tcBorders>
              <w:left w:val="single" w:sz="2" w:space="0" w:color="000000"/>
              <w:bottom w:val="single" w:sz="2" w:space="0" w:color="000000"/>
            </w:tcBorders>
          </w:tcPr>
          <w:p w:rsidR="0030199B" w:rsidRDefault="003C039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99B" w:rsidRDefault="003C039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30199B">
        <w:tc>
          <w:tcPr>
            <w:tcW w:w="3650" w:type="dxa"/>
            <w:tcBorders>
              <w:left w:val="single" w:sz="2" w:space="0" w:color="000000"/>
              <w:bottom w:val="single" w:sz="2" w:space="0" w:color="000000"/>
            </w:tcBorders>
          </w:tcPr>
          <w:p w:rsidR="0030199B" w:rsidRDefault="003C039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комфортной городской среды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</w:tcPr>
          <w:p w:rsidR="0030199B" w:rsidRDefault="003C03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РП в НП</w:t>
            </w:r>
          </w:p>
        </w:tc>
        <w:tc>
          <w:tcPr>
            <w:tcW w:w="3913" w:type="dxa"/>
            <w:tcBorders>
              <w:left w:val="single" w:sz="2" w:space="0" w:color="000000"/>
              <w:bottom w:val="single" w:sz="2" w:space="0" w:color="000000"/>
            </w:tcBorders>
          </w:tcPr>
          <w:p w:rsidR="0030199B" w:rsidRDefault="003C039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99B" w:rsidRDefault="003C039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30199B" w:rsidRDefault="0030199B">
      <w:pPr>
        <w:pStyle w:val="normal1"/>
        <w:ind w:firstLine="709"/>
        <w:jc w:val="both"/>
        <w:rPr>
          <w:color w:val="000000"/>
          <w:highlight w:val="white"/>
        </w:rPr>
      </w:pPr>
    </w:p>
    <w:p w:rsidR="0030199B" w:rsidRDefault="003C039B">
      <w:pPr>
        <w:spacing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Cs w:val="28"/>
          <w:highlight w:val="white"/>
        </w:rPr>
        <w:t>Госпрограмма в целом соответствует требованиям постановления Кабинета Министров Республики Татарстан от 30.05.2023 № 655 «О системе управления государственными программами Республики Татарстан», постановления Кабинета Министров Республики Татарстан от 20.06.2019 № 504 «Об организации проектной деятельности в Правительстве Республики Татарстан», методических рекомендаций по разработке и реализации государственных программ субъектов Российской Федерации и муниципальных программ.</w:t>
      </w:r>
      <w:r>
        <w:rPr>
          <w:rFonts w:ascii="Times New Roman" w:eastAsia="Times New Roman" w:hAnsi="Times New Roman" w:cs="Times New Roman"/>
          <w:color w:val="000000"/>
          <w:spacing w:val="-6"/>
          <w:szCs w:val="28"/>
          <w:highlight w:val="white"/>
        </w:rPr>
        <w:t xml:space="preserve"> </w:t>
      </w:r>
    </w:p>
    <w:p w:rsidR="0030199B" w:rsidRDefault="003C039B">
      <w:pPr>
        <w:pStyle w:val="normal1"/>
        <w:ind w:firstLine="709"/>
        <w:jc w:val="both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Факты изменения плановых значений показателей госпрограммы, а также показателей и мероприятий (результатов) ее структурных элементов на 2025 год после окончания 2025 года не выявлены.</w:t>
      </w:r>
    </w:p>
    <w:p w:rsidR="0030199B" w:rsidRDefault="003C039B">
      <w:pPr>
        <w:pStyle w:val="Firstlineindent"/>
        <w:spacing w:line="312" w:lineRule="exact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 xml:space="preserve">Всего из 6 показателей выполнено на 100% - 5 показателей, 1 показатель перевыполнен более чем на 25%. </w:t>
      </w:r>
    </w:p>
    <w:p w:rsidR="0030199B" w:rsidRDefault="003C039B">
      <w:pPr>
        <w:pStyle w:val="Firstlineindent"/>
        <w:spacing w:line="312" w:lineRule="exact"/>
        <w:ind w:firstLine="708"/>
        <w:jc w:val="both"/>
        <w:rPr>
          <w:rFonts w:ascii="Times New Roman" w:hAnsi="Times New Roman"/>
          <w:szCs w:val="28"/>
        </w:rPr>
      </w:pPr>
      <w:r>
        <w:t>Информация о выполнении и уровне достижения показателей госпрограммы, региональных проектов, не входящих в состав национальных проектов и комплексов процессных мероприятий представлена в приложениях 1, 2.</w:t>
      </w:r>
      <w:r>
        <w:rPr>
          <w:rFonts w:ascii="Times New Roman" w:hAnsi="Times New Roman"/>
          <w:szCs w:val="28"/>
        </w:rPr>
        <w:t xml:space="preserve"> </w:t>
      </w:r>
    </w:p>
    <w:p w:rsidR="0030199B" w:rsidRDefault="003C039B">
      <w:pPr>
        <w:pStyle w:val="Firstlineindent"/>
        <w:spacing w:line="312" w:lineRule="exact"/>
        <w:ind w:firstLine="708"/>
        <w:jc w:val="both"/>
      </w:pPr>
      <w:r>
        <w:rPr>
          <w:rFonts w:ascii="Times New Roman" w:hAnsi="Times New Roman"/>
        </w:rPr>
        <w:t xml:space="preserve">Информация о выполнении и уровне достижения результатов, а также </w:t>
      </w:r>
      <w:r>
        <w:rPr>
          <w:rFonts w:ascii="Times New Roman" w:hAnsi="Times New Roman"/>
        </w:rPr>
        <w:lastRenderedPageBreak/>
        <w:t>выполнении контрольных точек региональных проектов, не входящих в состав национальных проектов и комплексов процессных мероприятий представлена в приложениях 3.</w:t>
      </w:r>
    </w:p>
    <w:p w:rsidR="0030199B" w:rsidRDefault="0030199B">
      <w:pPr>
        <w:pStyle w:val="a2"/>
        <w:rPr>
          <w:rFonts w:ascii="Times New Roman" w:hAnsi="Times New Roman"/>
          <w:szCs w:val="28"/>
        </w:rPr>
      </w:pPr>
    </w:p>
    <w:p w:rsidR="0030199B" w:rsidRDefault="003C039B">
      <w:pPr>
        <w:pStyle w:val="a2"/>
      </w:pPr>
      <w:r>
        <w:rPr>
          <w:rFonts w:ascii="Times New Roman" w:hAnsi="Times New Roman"/>
          <w:szCs w:val="28"/>
        </w:rPr>
        <w:t>Общий объем финансирования на реализацию госпрограммы составил             12 629,8 млн  рублей, кассовое освоение 12 605,1 млн рублей (99,8%).</w:t>
      </w:r>
    </w:p>
    <w:p w:rsidR="0030199B" w:rsidRDefault="0030199B">
      <w:pPr>
        <w:pStyle w:val="a2"/>
        <w:rPr>
          <w:rFonts w:ascii="Times New Roman" w:hAnsi="Times New Roman"/>
        </w:rPr>
      </w:pPr>
    </w:p>
    <w:p w:rsidR="0030199B" w:rsidRDefault="003C039B">
      <w:pPr>
        <w:rPr>
          <w:rFonts w:ascii="Times New Roman" w:hAnsi="Times New Roman"/>
          <w:sz w:val="24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lang w:val="tt-RU" w:eastAsia="en-US" w:bidi="ar-SA"/>
        </w:rPr>
        <w:t xml:space="preserve">Информация об объемах финансирования государственной программы </w:t>
      </w:r>
    </w:p>
    <w:p w:rsidR="0030199B" w:rsidRDefault="003C039B">
      <w:pPr>
        <w:rPr>
          <w:rFonts w:ascii="Times New Roman" w:eastAsia="Calibri" w:hAnsi="Times New Roman" w:cs="Times New Roman"/>
          <w:b/>
          <w:bCs/>
          <w:kern w:val="0"/>
          <w:sz w:val="24"/>
          <w:lang w:val="tt-RU" w:eastAsia="en-US" w:bidi="ar-SA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lang w:val="tt-RU" w:eastAsia="en-US" w:bidi="ar-SA"/>
        </w:rPr>
        <w:t xml:space="preserve">«Формирование комфортной городской среды на территории Республики Татарстан» </w:t>
      </w:r>
    </w:p>
    <w:p w:rsidR="0030199B" w:rsidRDefault="003C039B">
      <w:pPr>
        <w:rPr>
          <w:rFonts w:ascii="Times New Roman" w:eastAsia="Calibri" w:hAnsi="Times New Roman" w:cs="Times New Roman"/>
          <w:kern w:val="0"/>
          <w:sz w:val="24"/>
          <w:lang w:val="tt-RU" w:eastAsia="en-US" w:bidi="ar-SA"/>
        </w:rPr>
      </w:pPr>
      <w:r>
        <w:rPr>
          <w:rFonts w:ascii="Times New Roman" w:eastAsia="Calibri" w:hAnsi="Times New Roman" w:cs="Times New Roman"/>
          <w:kern w:val="0"/>
          <w:sz w:val="24"/>
          <w:lang w:val="tt-RU" w:eastAsia="en-US" w:bidi="ar-SA"/>
        </w:rPr>
        <w:t>за 2025 год</w:t>
      </w:r>
    </w:p>
    <w:p w:rsidR="0030199B" w:rsidRDefault="003C039B">
      <w:pPr>
        <w:jc w:val="right"/>
        <w:rPr>
          <w:rFonts w:ascii="Times New Roman" w:eastAsia="Calibri" w:hAnsi="Times New Roman" w:cs="Times New Roman"/>
          <w:kern w:val="0"/>
          <w:sz w:val="20"/>
          <w:szCs w:val="20"/>
          <w:lang w:val="tt-RU" w:eastAsia="en-US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tt-RU" w:eastAsia="en-US" w:bidi="ar-SA"/>
        </w:rPr>
        <w:t>рублей</w:t>
      </w:r>
    </w:p>
    <w:tbl>
      <w:tblPr>
        <w:tblW w:w="10200" w:type="dxa"/>
        <w:tblInd w:w="-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38"/>
        <w:gridCol w:w="1700"/>
        <w:gridCol w:w="1762"/>
        <w:gridCol w:w="1300"/>
      </w:tblGrid>
      <w:tr w:rsidR="0030199B">
        <w:trPr>
          <w:trHeight w:val="1560"/>
        </w:trPr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0199B" w:rsidRDefault="003C039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госпрограммы/структурных элементов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0199B" w:rsidRDefault="003C039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Ассигнования, предусмотренные на финансовое обеспечение реализации госпрограммы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0199B" w:rsidRDefault="003C039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Кассовое исполнение</w:t>
            </w:r>
          </w:p>
          <w:p w:rsidR="0030199B" w:rsidRDefault="003C039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(факт)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99B" w:rsidRDefault="003C039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Процент освоения финансового обеспечения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</w:tr>
      <w:tr w:rsidR="0030199B">
        <w:trPr>
          <w:trHeight w:val="652"/>
        </w:trPr>
        <w:tc>
          <w:tcPr>
            <w:tcW w:w="54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199B" w:rsidRDefault="003C039B">
            <w:pPr>
              <w:jc w:val="left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ГП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«Формирование комфортной городской среды на территории Республики Татарстан»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199B" w:rsidRDefault="003C039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12 629 880 816,54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199B" w:rsidRDefault="003C039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12 605 139 015,95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99B" w:rsidRDefault="003C039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99,8</w:t>
            </w:r>
          </w:p>
        </w:tc>
      </w:tr>
      <w:tr w:rsidR="0030199B">
        <w:trPr>
          <w:trHeight w:val="308"/>
        </w:trPr>
        <w:tc>
          <w:tcPr>
            <w:tcW w:w="54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199B" w:rsidRDefault="003C039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РП вне НП «Благоустройство территорий муниципальных образований Республики Татарстан»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0199B" w:rsidRDefault="003C039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10 929 317 568,06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99B" w:rsidRDefault="003C039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10 904 575 959,38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99B" w:rsidRDefault="003C039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99,8</w:t>
            </w:r>
          </w:p>
        </w:tc>
      </w:tr>
      <w:tr w:rsidR="0030199B">
        <w:trPr>
          <w:trHeight w:val="78"/>
        </w:trPr>
        <w:tc>
          <w:tcPr>
            <w:tcW w:w="54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199B" w:rsidRDefault="003C039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РП в НП «Формирование комфортной городской среды»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199B" w:rsidRDefault="003C039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1 700 563 248,48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99B" w:rsidRDefault="003C039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1 700 563 059,57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99B" w:rsidRDefault="003C039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</w:tbl>
    <w:p w:rsidR="0030199B" w:rsidRDefault="003C039B">
      <w:pPr>
        <w:ind w:firstLine="709"/>
        <w:jc w:val="both"/>
        <w:rPr>
          <w:rFonts w:ascii="Times New Roman" w:eastAsia="Calibri" w:hAnsi="Times New Roman" w:cs="Times New Roman"/>
          <w:kern w:val="0"/>
          <w:lang w:val="tt-RU" w:eastAsia="en-US" w:bidi="ar-SA"/>
        </w:rPr>
      </w:pPr>
      <w:r>
        <w:t xml:space="preserve">Причиной неполного кассового освоения финансирования по РП вне НП «Благоустройство территорий муниципальных образований Республики Татарстан» является образовавшаяся экономия по аукционной деятельности и по заключенным госконтрактам на сумму 24,7 млн рублей. </w:t>
      </w:r>
    </w:p>
    <w:p w:rsidR="0030199B" w:rsidRDefault="0030199B">
      <w:pPr>
        <w:ind w:firstLine="709"/>
        <w:jc w:val="both"/>
      </w:pPr>
    </w:p>
    <w:sectPr w:rsidR="0030199B">
      <w:pgSz w:w="11906" w:h="16838"/>
      <w:pgMar w:top="1524" w:right="567" w:bottom="1449" w:left="1134" w:header="1134" w:footer="1134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910" w:rsidRDefault="003C039B">
      <w:r>
        <w:separator/>
      </w:r>
    </w:p>
  </w:endnote>
  <w:endnote w:type="continuationSeparator" w:id="0">
    <w:p w:rsidR="00291910" w:rsidRDefault="003C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OpenSymbol">
    <w:charset w:val="02"/>
    <w:family w:val="auto"/>
    <w:pitch w:val="default"/>
  </w:font>
  <w:font w:name="Liberation Mono">
    <w:altName w:val="MS Gothic"/>
    <w:charset w:val="00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910" w:rsidRDefault="003C039B">
      <w:r>
        <w:separator/>
      </w:r>
    </w:p>
  </w:footnote>
  <w:footnote w:type="continuationSeparator" w:id="0">
    <w:p w:rsidR="00291910" w:rsidRDefault="003C0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56A86"/>
    <w:multiLevelType w:val="multilevel"/>
    <w:tmpl w:val="A484C6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5A5A00"/>
    <w:multiLevelType w:val="multilevel"/>
    <w:tmpl w:val="0F268A0A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341F386F"/>
    <w:multiLevelType w:val="multilevel"/>
    <w:tmpl w:val="6BD42A70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9B"/>
    <w:rsid w:val="00291910"/>
    <w:rsid w:val="0030199B"/>
    <w:rsid w:val="003C039B"/>
    <w:rsid w:val="0096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338B"/>
  <w15:docId w15:val="{93D4B202-42B0-4C87-9141-0FC6286D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10"/>
    <w:next w:val="a2"/>
    <w:qFormat/>
    <w:pPr>
      <w:outlineLvl w:val="0"/>
    </w:pPr>
  </w:style>
  <w:style w:type="paragraph" w:styleId="2">
    <w:name w:val="heading 2"/>
    <w:basedOn w:val="10"/>
    <w:next w:val="a3"/>
    <w:qFormat/>
    <w:pPr>
      <w:outlineLvl w:val="1"/>
    </w:pPr>
  </w:style>
  <w:style w:type="paragraph" w:styleId="3">
    <w:name w:val="heading 3"/>
    <w:basedOn w:val="10"/>
    <w:next w:val="a3"/>
    <w:qFormat/>
    <w:pPr>
      <w:outlineLvl w:val="2"/>
    </w:pPr>
  </w:style>
  <w:style w:type="paragraph" w:styleId="4">
    <w:name w:val="heading 4"/>
    <w:basedOn w:val="10"/>
    <w:next w:val="a3"/>
    <w:qFormat/>
    <w:pPr>
      <w:outlineLvl w:val="3"/>
    </w:pPr>
  </w:style>
  <w:style w:type="paragraph" w:styleId="5">
    <w:name w:val="heading 5"/>
    <w:basedOn w:val="10"/>
    <w:next w:val="a3"/>
    <w:qFormat/>
    <w:pPr>
      <w:outlineLvl w:val="4"/>
    </w:pPr>
  </w:style>
  <w:style w:type="paragraph" w:styleId="6">
    <w:name w:val="heading 6"/>
    <w:basedOn w:val="10"/>
    <w:next w:val="a3"/>
    <w:qFormat/>
    <w:pPr>
      <w:outlineLvl w:val="5"/>
    </w:pPr>
  </w:style>
  <w:style w:type="paragraph" w:styleId="7">
    <w:name w:val="heading 7"/>
    <w:basedOn w:val="10"/>
    <w:next w:val="a3"/>
    <w:qFormat/>
    <w:pPr>
      <w:outlineLvl w:val="6"/>
    </w:pPr>
  </w:style>
  <w:style w:type="paragraph" w:styleId="8">
    <w:name w:val="heading 8"/>
    <w:basedOn w:val="10"/>
    <w:next w:val="a3"/>
    <w:qFormat/>
    <w:pPr>
      <w:outlineLvl w:val="7"/>
    </w:pPr>
  </w:style>
  <w:style w:type="paragraph" w:styleId="9">
    <w:name w:val="heading 9"/>
    <w:basedOn w:val="10"/>
    <w:next w:val="a3"/>
    <w:qFormat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нумерации"/>
    <w:qFormat/>
  </w:style>
  <w:style w:type="character" w:customStyle="1" w:styleId="a8">
    <w:name w:val="Маркеры"/>
    <w:qFormat/>
    <w:rPr>
      <w:rFonts w:ascii="OpenSymbol" w:eastAsia="OpenSymbol" w:hAnsi="OpenSymbol" w:cs="OpenSymbol"/>
    </w:rPr>
  </w:style>
  <w:style w:type="character" w:customStyle="1" w:styleId="a9">
    <w:name w:val="Символ сноски"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styleId="ab">
    <w:name w:val="page number"/>
  </w:style>
  <w:style w:type="character" w:customStyle="1" w:styleId="ac">
    <w:name w:val="Символы названия"/>
    <w:qFormat/>
  </w:style>
  <w:style w:type="character" w:customStyle="1" w:styleId="ad">
    <w:name w:val="Буквица"/>
    <w:qFormat/>
  </w:style>
  <w:style w:type="character" w:styleId="ae">
    <w:name w:val="Hyperlink"/>
    <w:rPr>
      <w:color w:val="000080"/>
      <w:u w:val="single"/>
    </w:rPr>
  </w:style>
  <w:style w:type="character" w:styleId="af">
    <w:name w:val="FollowedHyperlink"/>
    <w:rPr>
      <w:color w:val="800000"/>
      <w:u w:val="single"/>
    </w:rPr>
  </w:style>
  <w:style w:type="character" w:customStyle="1" w:styleId="af0">
    <w:name w:val="Заполнитель"/>
    <w:qFormat/>
    <w:rPr>
      <w:smallCaps/>
      <w:color w:val="008080"/>
      <w:u w:val="dotted"/>
    </w:rPr>
  </w:style>
  <w:style w:type="character" w:customStyle="1" w:styleId="af1">
    <w:name w:val="Ссылка указателя"/>
    <w:qFormat/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line number"/>
  </w:style>
  <w:style w:type="character" w:customStyle="1" w:styleId="af4">
    <w:name w:val="Основной элемент указателя"/>
    <w:qFormat/>
    <w:rPr>
      <w:b/>
      <w:bCs/>
    </w:rPr>
  </w:style>
  <w:style w:type="character" w:styleId="af5">
    <w:name w:val="endnote reference"/>
    <w:rPr>
      <w:vertAlign w:val="superscript"/>
    </w:rPr>
  </w:style>
  <w:style w:type="character" w:customStyle="1" w:styleId="af6">
    <w:name w:val="Фуригана"/>
    <w:qFormat/>
    <w:rPr>
      <w:sz w:val="12"/>
      <w:szCs w:val="12"/>
      <w:u w:val="none"/>
      <w:em w:val="none"/>
    </w:rPr>
  </w:style>
  <w:style w:type="character" w:customStyle="1" w:styleId="af7">
    <w:name w:val="Вертикальное направление символов"/>
    <w:qFormat/>
    <w:rPr>
      <w:eastAsianLayout w:id="-473777408" w:vert="1"/>
    </w:rPr>
  </w:style>
  <w:style w:type="character" w:styleId="af8">
    <w:name w:val="Emphasis"/>
    <w:qFormat/>
    <w:rPr>
      <w:i/>
      <w:iCs/>
    </w:rPr>
  </w:style>
  <w:style w:type="character" w:customStyle="1" w:styleId="11">
    <w:name w:val="Цитата1"/>
    <w:qFormat/>
    <w:rPr>
      <w:i/>
      <w:iCs/>
    </w:rPr>
  </w:style>
  <w:style w:type="character" w:styleId="af9">
    <w:name w:val="Strong"/>
    <w:qFormat/>
    <w:rPr>
      <w:b/>
      <w:bCs/>
    </w:rPr>
  </w:style>
  <w:style w:type="character" w:customStyle="1" w:styleId="afa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b">
    <w:name w:val="Пример"/>
    <w:qFormat/>
    <w:rPr>
      <w:rFonts w:ascii="Liberation Mono" w:eastAsia="Liberation Mono" w:hAnsi="Liberation Mono" w:cs="Liberation Mono"/>
    </w:rPr>
  </w:style>
  <w:style w:type="character" w:customStyle="1" w:styleId="afc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d">
    <w:name w:val="Переменная"/>
    <w:qFormat/>
    <w:rPr>
      <w:i/>
      <w:iCs/>
    </w:rPr>
  </w:style>
  <w:style w:type="character" w:customStyle="1" w:styleId="afe">
    <w:name w:val="Определение"/>
    <w:qFormat/>
  </w:style>
  <w:style w:type="character" w:customStyle="1" w:styleId="aff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aff0">
    <w:name w:val="Заголовок сообщения (текст)"/>
    <w:qFormat/>
    <w:rPr>
      <w:b/>
      <w:sz w:val="18"/>
    </w:rPr>
  </w:style>
  <w:style w:type="paragraph" w:customStyle="1" w:styleId="10">
    <w:name w:val="Заголовок1"/>
    <w:basedOn w:val="a1"/>
    <w:next w:val="a2"/>
    <w:qFormat/>
    <w:rPr>
      <w:b/>
    </w:rPr>
  </w:style>
  <w:style w:type="paragraph" w:styleId="a3">
    <w:name w:val="Body Text"/>
    <w:basedOn w:val="a1"/>
    <w:pPr>
      <w:jc w:val="both"/>
    </w:pPr>
  </w:style>
  <w:style w:type="paragraph" w:styleId="aff1">
    <w:name w:val="List"/>
    <w:basedOn w:val="a3"/>
  </w:style>
  <w:style w:type="paragraph" w:styleId="aff2">
    <w:name w:val="caption"/>
    <w:basedOn w:val="a1"/>
    <w:qFormat/>
  </w:style>
  <w:style w:type="paragraph" w:styleId="aff3">
    <w:name w:val="index heading"/>
    <w:basedOn w:val="10"/>
  </w:style>
  <w:style w:type="paragraph" w:customStyle="1" w:styleId="aff4">
    <w:name w:val="Блочная цитата"/>
    <w:basedOn w:val="a1"/>
    <w:qFormat/>
  </w:style>
  <w:style w:type="paragraph" w:styleId="aff5">
    <w:name w:val="Title"/>
    <w:basedOn w:val="a1"/>
    <w:next w:val="a2"/>
    <w:qFormat/>
    <w:pPr>
      <w:spacing w:after="170"/>
    </w:pPr>
    <w:rPr>
      <w:b/>
    </w:rPr>
  </w:style>
  <w:style w:type="paragraph" w:styleId="aff6">
    <w:name w:val="Subtitle"/>
    <w:basedOn w:val="a1"/>
    <w:next w:val="a2"/>
    <w:qFormat/>
    <w:pPr>
      <w:ind w:left="709"/>
      <w:jc w:val="both"/>
    </w:pPr>
    <w:rPr>
      <w:b/>
    </w:rPr>
  </w:style>
  <w:style w:type="paragraph" w:styleId="a2">
    <w:name w:val="Body Text First Indent"/>
    <w:basedOn w:val="a1"/>
    <w:pPr>
      <w:ind w:firstLine="709"/>
      <w:jc w:val="both"/>
    </w:pPr>
  </w:style>
  <w:style w:type="paragraph" w:customStyle="1" w:styleId="aff7">
    <w:name w:val="Обратный отступ"/>
    <w:basedOn w:val="a3"/>
    <w:qFormat/>
    <w:pPr>
      <w:tabs>
        <w:tab w:val="left" w:pos="0"/>
      </w:tabs>
    </w:pPr>
  </w:style>
  <w:style w:type="paragraph" w:styleId="aff8">
    <w:name w:val="Body Text Indent"/>
    <w:basedOn w:val="a3"/>
  </w:style>
  <w:style w:type="paragraph" w:styleId="aff9">
    <w:name w:val="Salutation"/>
    <w:basedOn w:val="a1"/>
  </w:style>
  <w:style w:type="paragraph" w:styleId="affa">
    <w:name w:val="Signature"/>
    <w:basedOn w:val="a1"/>
    <w:pPr>
      <w:tabs>
        <w:tab w:val="right" w:pos="31680"/>
      </w:tabs>
      <w:jc w:val="left"/>
    </w:pPr>
  </w:style>
  <w:style w:type="paragraph" w:customStyle="1" w:styleId="affb">
    <w:name w:val="Отступы"/>
    <w:basedOn w:val="a3"/>
    <w:qFormat/>
    <w:pPr>
      <w:tabs>
        <w:tab w:val="left" w:pos="0"/>
      </w:tabs>
    </w:pPr>
  </w:style>
  <w:style w:type="paragraph" w:styleId="affc">
    <w:name w:val="annotation text"/>
    <w:basedOn w:val="a3"/>
  </w:style>
  <w:style w:type="paragraph" w:customStyle="1" w:styleId="100">
    <w:name w:val="Заголовок 10"/>
    <w:basedOn w:val="10"/>
    <w:next w:val="a3"/>
    <w:qFormat/>
  </w:style>
  <w:style w:type="paragraph" w:customStyle="1" w:styleId="12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1"/>
      </w:numPr>
    </w:pPr>
  </w:style>
  <w:style w:type="paragraph" w:customStyle="1" w:styleId="13">
    <w:name w:val="Нумерованный 1 конец"/>
    <w:basedOn w:val="aff1"/>
    <w:next w:val="a0"/>
    <w:qFormat/>
  </w:style>
  <w:style w:type="paragraph" w:customStyle="1" w:styleId="14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5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2"/>
      </w:numPr>
    </w:pPr>
  </w:style>
  <w:style w:type="paragraph" w:customStyle="1" w:styleId="16">
    <w:name w:val="Список 1 конец"/>
    <w:basedOn w:val="aff1"/>
    <w:next w:val="a"/>
    <w:qFormat/>
  </w:style>
  <w:style w:type="paragraph" w:styleId="affd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7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e">
    <w:name w:val="Разделитель предметного указателя"/>
    <w:basedOn w:val="aff3"/>
    <w:qFormat/>
  </w:style>
  <w:style w:type="paragraph" w:styleId="afff">
    <w:name w:val="TOC Heading"/>
    <w:basedOn w:val="10"/>
    <w:next w:val="18"/>
    <w:qFormat/>
  </w:style>
  <w:style w:type="paragraph" w:styleId="18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10"/>
    <w:qFormat/>
  </w:style>
  <w:style w:type="paragraph" w:customStyle="1" w:styleId="19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10"/>
    <w:qFormat/>
  </w:style>
  <w:style w:type="paragraph" w:customStyle="1" w:styleId="1a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10"/>
    <w:qFormat/>
  </w:style>
  <w:style w:type="paragraph" w:customStyle="1" w:styleId="1b">
    <w:name w:val="Список таблиц 1"/>
    <w:basedOn w:val="aff3"/>
    <w:qFormat/>
    <w:pPr>
      <w:tabs>
        <w:tab w:val="right" w:leader="dot" w:pos="9638"/>
      </w:tabs>
    </w:pPr>
  </w:style>
  <w:style w:type="paragraph" w:styleId="afff3">
    <w:name w:val="table of authorities"/>
    <w:basedOn w:val="10"/>
  </w:style>
  <w:style w:type="paragraph" w:customStyle="1" w:styleId="1c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4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5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6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8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9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a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b">
    <w:name w:val="Содержимое таблицы"/>
    <w:basedOn w:val="a1"/>
    <w:qFormat/>
  </w:style>
  <w:style w:type="paragraph" w:customStyle="1" w:styleId="afffc">
    <w:name w:val="Заголовок таблицы"/>
    <w:basedOn w:val="afffb"/>
    <w:qFormat/>
    <w:rPr>
      <w:b/>
    </w:rPr>
  </w:style>
  <w:style w:type="paragraph" w:customStyle="1" w:styleId="afffd">
    <w:name w:val="Иллюстрация"/>
    <w:basedOn w:val="aff2"/>
    <w:qFormat/>
  </w:style>
  <w:style w:type="paragraph" w:customStyle="1" w:styleId="afffe">
    <w:name w:val="Таблица"/>
    <w:basedOn w:val="aff2"/>
    <w:qFormat/>
  </w:style>
  <w:style w:type="paragraph" w:styleId="affff">
    <w:name w:val="Plain Text"/>
    <w:basedOn w:val="aff2"/>
    <w:qFormat/>
  </w:style>
  <w:style w:type="paragraph" w:customStyle="1" w:styleId="affff0">
    <w:name w:val="Содержимое врезки"/>
    <w:basedOn w:val="a1"/>
    <w:qFormat/>
  </w:style>
  <w:style w:type="paragraph" w:styleId="affff1">
    <w:name w:val="footnote text"/>
    <w:basedOn w:val="a1"/>
    <w:pPr>
      <w:jc w:val="left"/>
    </w:pPr>
  </w:style>
  <w:style w:type="paragraph" w:styleId="affff2">
    <w:name w:val="envelope address"/>
    <w:basedOn w:val="a1"/>
  </w:style>
  <w:style w:type="paragraph" w:styleId="2b">
    <w:name w:val="envelope return"/>
    <w:basedOn w:val="a1"/>
  </w:style>
  <w:style w:type="paragraph" w:styleId="affff3">
    <w:name w:val="endnote text"/>
    <w:basedOn w:val="a1"/>
  </w:style>
  <w:style w:type="paragraph" w:customStyle="1" w:styleId="affff4">
    <w:name w:val="Рисунок"/>
    <w:basedOn w:val="aff2"/>
    <w:qFormat/>
  </w:style>
  <w:style w:type="paragraph" w:customStyle="1" w:styleId="affff5">
    <w:name w:val="Текст в заданном формате"/>
    <w:basedOn w:val="a1"/>
    <w:qFormat/>
  </w:style>
  <w:style w:type="paragraph" w:customStyle="1" w:styleId="affff6">
    <w:name w:val="Горизонтальная линия"/>
    <w:basedOn w:val="a1"/>
    <w:next w:val="a3"/>
    <w:qFormat/>
    <w:pPr>
      <w:pBdr>
        <w:bottom w:val="single" w:sz="8" w:space="0" w:color="000000"/>
      </w:pBdr>
    </w:pPr>
    <w:rPr>
      <w:sz w:val="4"/>
    </w:rPr>
  </w:style>
  <w:style w:type="paragraph" w:customStyle="1" w:styleId="affff7">
    <w:name w:val="Содержимое списка"/>
    <w:basedOn w:val="a1"/>
    <w:qFormat/>
  </w:style>
  <w:style w:type="paragraph" w:customStyle="1" w:styleId="affff8">
    <w:name w:val="Заголовок списка"/>
    <w:basedOn w:val="a1"/>
    <w:next w:val="affff7"/>
    <w:qFormat/>
  </w:style>
  <w:style w:type="paragraph" w:customStyle="1" w:styleId="affff9">
    <w:name w:val="Гриф_Экземпляр"/>
    <w:basedOn w:val="a1"/>
    <w:qFormat/>
    <w:rPr>
      <w:sz w:val="24"/>
    </w:rPr>
  </w:style>
  <w:style w:type="paragraph" w:customStyle="1" w:styleId="affffa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b">
    <w:name w:val="Заголовок списка иллюстраций"/>
    <w:basedOn w:val="10"/>
    <w:qFormat/>
    <w:pPr>
      <w:suppressLineNumbers/>
    </w:pPr>
  </w:style>
  <w:style w:type="paragraph" w:styleId="affffc">
    <w:name w:val="List Paragraph"/>
    <w:basedOn w:val="a1"/>
    <w:qFormat/>
  </w:style>
  <w:style w:type="paragraph" w:customStyle="1" w:styleId="DStyleparagraph">
    <w:name w:val="DStyle_paragraph"/>
    <w:qFormat/>
    <w:pPr>
      <w:widowControl w:val="0"/>
    </w:pPr>
    <w:rPr>
      <w:rFonts w:eastAsia="Liberation Serif" w:cs="Liberation Serif"/>
      <w:color w:val="000000"/>
      <w:kern w:val="0"/>
      <w:szCs w:val="22"/>
      <w:lang w:bidi="ar-SA"/>
    </w:rPr>
  </w:style>
  <w:style w:type="paragraph" w:customStyle="1" w:styleId="Standard">
    <w:name w:val="Standard"/>
    <w:basedOn w:val="DStyleparagraph"/>
    <w:qFormat/>
    <w:rPr>
      <w:rFonts w:ascii="PT Astra Serif" w:eastAsia="PT Astra Serif" w:hAnsi="PT Astra Serif" w:cs="PT Astra Serif"/>
      <w:sz w:val="28"/>
    </w:rPr>
  </w:style>
  <w:style w:type="paragraph" w:customStyle="1" w:styleId="Firstlineindent">
    <w:name w:val="First line indent"/>
    <w:basedOn w:val="Standard"/>
    <w:qFormat/>
  </w:style>
  <w:style w:type="paragraph" w:customStyle="1" w:styleId="normal1">
    <w:name w:val="normal1"/>
    <w:qFormat/>
    <w:pPr>
      <w:widowControl w:val="0"/>
      <w:jc w:val="center"/>
    </w:pPr>
    <w:rPr>
      <w:rFonts w:ascii="PT Astra Serif" w:eastAsia="PT Astra Serif" w:hAnsi="PT Astra Serif" w:cs="PT Astra Serif"/>
      <w:kern w:val="0"/>
      <w:sz w:val="28"/>
      <w:szCs w:val="28"/>
      <w:lang w:eastAsia="zh-CN" w:bidi="hi-IN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d">
    <w:name w:val="Маркированный •"/>
    <w:qFormat/>
  </w:style>
  <w:style w:type="numbering" w:customStyle="1" w:styleId="affffe">
    <w:name w:val="Маркированный –"/>
    <w:qFormat/>
  </w:style>
  <w:style w:type="numbering" w:customStyle="1" w:styleId="afffff">
    <w:name w:val="Маркированный ☑"/>
    <w:qFormat/>
  </w:style>
  <w:style w:type="numbering" w:customStyle="1" w:styleId="afffff0">
    <w:name w:val="Маркированный ➢"/>
    <w:qFormat/>
  </w:style>
  <w:style w:type="numbering" w:customStyle="1" w:styleId="afffff1">
    <w:name w:val="Маркированный ✗"/>
    <w:qFormat/>
  </w:style>
  <w:style w:type="numbering" w:customStyle="1" w:styleId="1d">
    <w:name w:val="Нумерованный 1)"/>
    <w:qFormat/>
  </w:style>
  <w:style w:type="numbering" w:customStyle="1" w:styleId="afffff2">
    <w:name w:val="Нумерованный а)"/>
    <w:qFormat/>
  </w:style>
  <w:style w:type="numbering" w:customStyle="1" w:styleId="afffff3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Лариса Хваткова</dc:creator>
  <dc:description/>
  <cp:lastModifiedBy>Гульнара Биккинина</cp:lastModifiedBy>
  <cp:revision>3</cp:revision>
  <dcterms:created xsi:type="dcterms:W3CDTF">2026-03-24T08:13:00Z</dcterms:created>
  <dcterms:modified xsi:type="dcterms:W3CDTF">2026-03-25T13:03:00Z</dcterms:modified>
  <dc:language>ru-RU</dc:language>
</cp:coreProperties>
</file>